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firm jest zarządzana przez czterdziestolatków(-tki). Pierwsza analiza według KRS ponad miliona stanowisk pod kątem wieku kadry kierowniczej biznesów zarejestrowanych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przeanalizowano pod kątem wieku 811 tys. prezesów(-ek) i członków(-iń) zarządów, zajmujących ponad milion stanowisk, z firm zarejestrowanych w Polsce. Z danych wynika, że statystyczna osoba na stanowisku prezesa to czterdziestoletni mężczyzna z dużego miasta zarządzający firmą powstałą w latach 1995-2005. Według KRS ponad ⅕ firm zarejestrowanych jest w rękach trzydziestolatków(-tek), ponad ¼ – czterdziestolatków(-tek), a niemal co szósty(-a) prezes(-ka) ma ponad 70 lat. Wiek jest jedną z kluczowych kwestii budowania różnorodnego świata biznesu. Premierowe narzędzie Living Library Klubu Champions of Change zrzeszającego liderów i liderki działające w Polsce stworzy przestrzeń do dialogu z grupami, które często w biznesie mierzą się ze stereotypami i uprzedzeniami.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 pierwszych praktycznych narzędzi Diversity, Equity &amp; Inclusion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 okazji 5-lecia Klubu Champions of Change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premiera narzędzia Living Library, wspierającego politykę Diversity &amp; Inclusion w biznesie</w:t>
      </w:r>
      <w:r>
        <w:rPr>
          <w:rFonts w:ascii="calibri" w:hAnsi="calibri" w:eastAsia="calibri" w:cs="calibri"/>
          <w:sz w:val="24"/>
          <w:szCs w:val="24"/>
        </w:rPr>
        <w:t xml:space="preserve">. Projekt, realizowany poprzez partnerstwo kilkunastu firm, jest fenomenem nie tylko na skalę polską, lecz także europejską. Celem inicjatywy jest zmierzenie się Czytelników twarzą w twarz ze stereotypami i własnymi uprzedzeniami. Spotkanie z człowiekiem, pełniącym rolę Żywej Książki, inicjuje dialog między ludźmi różnymi od siebie oraz pozwala budować zrozumienie dla inności, jednocześnie redukując niechęć wobec tego, co obce.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pod kątem wieku prezesów(-ek) firm zarejestrowanych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Champions of Change zrzesza liderów i liderki dużych firm działających w Polsce. Jego ideą jest wspólne działanie na rzecz wspierania różnorodności w biznesie, działań włączających, które wyrównują szanse kobiet i mężczyzn na rynku pracy oraz inspirowanie do zmian innych. Jednym z kontekstów najczęściej różnicujących w biznesie jest wiek pracowników. Na zlecenie Fundacji Sukcesu Pisanego Szminką i jej inicjatywy – Klubu Champions of Change, wywiadownia gospodarcza Dun &amp; Bradstreet Poland zbadała skład osobowy polskich firm.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poddano ponad 811 tys. osób zajmujących ponad milion stanowisk.</w:t>
      </w:r>
      <w:r>
        <w:rPr>
          <w:rFonts w:ascii="calibri" w:hAnsi="calibri" w:eastAsia="calibri" w:cs="calibri"/>
          <w:sz w:val="24"/>
          <w:szCs w:val="24"/>
        </w:rPr>
        <w:t xml:space="preserve"> Na potrzeby badania przyjęto siedem przedziałów wiekowych, od 14 do 23 lat i kolejno: 23-30,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firm w rękach czterdziestolatków(-ek)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wynika, że podczas, gdy udział osób w wieku do 23 roku życia pełniących kluczową rolę w firmie nie przekracza 1 proc., tak już w wieku od 23 do 30 lat ten odsetek stanowi 4,7 proc. Udział trzydziestolatków(-ek) na kluczowych stanowiskach w firmach zarejestrowanych w Polsce stanowi 21,5 proc., a czterdziestolatków(-ek) – aż 28,4 proc. W kolejnych grupach wiekowych odsetek ten zaczyna spadać: udział pięćdziesięciolatków(-ek) w kadrach kierowniczych to 22,9 proc., sześćdziesięciolatków(-ek) – 14,14 proc., a osób powyżej 70 lat – 7,5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statystycznego prezesa – czterdziestoletni mężczyzna z dużego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pierwszej analizy KRS pod kątem wieku zarządzających firmami wynika, że w Polsce statystyczna osoba na stanowisku prezesa to mężczyzna w wieku 40 lat, kierujący przedsiębiorstwem produkcyjnym, przemysłu ciężkiego lub firmą budowlaną, z dużych aglomeracji miejskich dobrze prosperujących województw: Warszawy, Wrocławia, Trójmiasta, Poznania, Krakowa czy Katowic. Zarządza on firmą założoną w latach 1995-2005.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szósty(-a) dyrektor(-ka) ma powyżej 70 lat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14 proc. członków(-iń) zarządów w branży usługowej to osoby mające 70 lat i więcej. Ta grupa wiekowa ma także swoją silną reprezentację w administracji publicznej i obronie narodowej (11 proc.), leśnictwie, łowiectwie i rolnictwie (8,2 proc.) oraz obsłudze rynku nieruchomości (6 proc.). W przypadku funkcji prezesa(-ski) także jest to sektor leśnictwa, łowiectwa i rolnictwa (9,3 proc.), a dodatkowo górnictwo i wydobywanie (8,7 proc.), przetwórstwo przemysłowe (6,4 proc.) oraz pozostała działalność usługowa (7,1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23-30,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2025-11-11T06:33:26+01:00</dcterms:created>
  <dcterms:modified xsi:type="dcterms:W3CDTF">2025-11-11T06:33:26+01:00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